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83" w:rsidRPr="00B40547" w:rsidRDefault="009E3C83" w:rsidP="009E3C83">
      <w:pPr>
        <w:jc w:val="center"/>
        <w:rPr>
          <w:b/>
          <w:bCs/>
          <w:sz w:val="56"/>
          <w:szCs w:val="56"/>
        </w:rPr>
      </w:pPr>
      <w:bookmarkStart w:id="0" w:name="_GoBack"/>
      <w:r>
        <w:rPr>
          <w:b/>
          <w:bCs/>
          <w:sz w:val="56"/>
          <w:szCs w:val="56"/>
        </w:rPr>
        <w:t>LD-465</w:t>
      </w:r>
    </w:p>
    <w:p w:rsidR="00B40547" w:rsidRDefault="00B40547" w:rsidP="009E3C83">
      <w:pPr>
        <w:jc w:val="center"/>
      </w:pP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Call No.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E3C83" w:rsidRPr="009E3C83" w:rsidRDefault="009E3C83" w:rsidP="009E3C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>LLM Dissertation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Main Entry-Personal Name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E3C83" w:rsidRPr="009E3C83" w:rsidRDefault="009E3C83" w:rsidP="009E3C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Patel, </w:t>
      </w:r>
      <w:proofErr w:type="spellStart"/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>Nidhi</w:t>
      </w:r>
      <w:proofErr w:type="spellEnd"/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>Jitendra</w:t>
      </w:r>
      <w:proofErr w:type="spellEnd"/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Main Entry-Corporate Name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E3C83" w:rsidRPr="009E3C83" w:rsidRDefault="009E3C83" w:rsidP="009E3C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>Bajpai</w:t>
      </w:r>
      <w:proofErr w:type="spellEnd"/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>Soaham</w:t>
      </w:r>
      <w:proofErr w:type="spellEnd"/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(Guide)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Title Statement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E3C83" w:rsidRPr="009E3C83" w:rsidRDefault="009E3C83" w:rsidP="009E3C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>An enigma of takeover regulations: comparison amidst India, UK and USA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Publication, Distribution, etc.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E3C83" w:rsidRPr="009E3C83" w:rsidRDefault="009E3C83" w:rsidP="009E3C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>Gandhinagar: Gujarat National Law University, 2022.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Physical Description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E3C83" w:rsidRPr="009E3C83" w:rsidRDefault="009E3C83" w:rsidP="009E3C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>85p.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General Note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E3C83" w:rsidRPr="009E3C83" w:rsidRDefault="009E3C83" w:rsidP="009E3C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>PG Dissertation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Document Type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E3C83" w:rsidRPr="009E3C83" w:rsidRDefault="009E3C83" w:rsidP="009E3C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>B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9E3C83">
        <w:rPr>
          <w:rFonts w:ascii="Arial" w:eastAsia="Times New Roman" w:hAnsi="Arial" w:cs="Arial"/>
          <w:b/>
          <w:bCs/>
          <w:sz w:val="27"/>
          <w:szCs w:val="27"/>
        </w:rPr>
        <w:t>Accn</w:t>
      </w:r>
      <w:proofErr w:type="spellEnd"/>
      <w:r w:rsidRPr="009E3C83">
        <w:rPr>
          <w:rFonts w:ascii="Arial" w:eastAsia="Times New Roman" w:hAnsi="Arial" w:cs="Arial"/>
          <w:b/>
          <w:bCs/>
          <w:sz w:val="27"/>
          <w:szCs w:val="27"/>
        </w:rPr>
        <w:t xml:space="preserve"> No.</w:t>
      </w:r>
    </w:p>
    <w:p w:rsidR="009E3C83" w:rsidRPr="009E3C83" w:rsidRDefault="009E3C83" w:rsidP="009E3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E3C83" w:rsidRPr="009E3C83" w:rsidRDefault="009E3C83" w:rsidP="009E3C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E3C83">
        <w:rPr>
          <w:rFonts w:ascii="Arial" w:eastAsia="Times New Roman" w:hAnsi="Arial" w:cs="Arial"/>
          <w:b/>
          <w:bCs/>
          <w:color w:val="000000"/>
          <w:sz w:val="27"/>
          <w:szCs w:val="27"/>
        </w:rPr>
        <w:t>LD465 (Shelf)</w:t>
      </w:r>
    </w:p>
    <w:bookmarkEnd w:id="0"/>
    <w:p w:rsidR="00B40547" w:rsidRDefault="00B40547" w:rsidP="009E3C83">
      <w:pPr>
        <w:jc w:val="center"/>
      </w:pPr>
    </w:p>
    <w:sectPr w:rsidR="00B4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47"/>
    <w:rsid w:val="00306A75"/>
    <w:rsid w:val="00604682"/>
    <w:rsid w:val="00820D4A"/>
    <w:rsid w:val="009E3C83"/>
    <w:rsid w:val="00AC2467"/>
    <w:rsid w:val="00B40547"/>
    <w:rsid w:val="00C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84F7F-81F1-4BFD-A79A-7363D83D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B4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4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86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8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14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7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2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4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75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5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6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9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23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62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832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6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1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45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4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2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66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4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0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8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9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22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8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86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0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2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65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15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0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97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7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6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9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4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85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1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0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5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3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2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01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4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4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38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5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6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3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95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1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79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2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2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2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5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2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8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40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5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11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2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8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7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17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6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8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9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9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6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16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9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0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4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2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2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0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9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7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41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7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0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4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5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4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5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56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98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7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0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5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9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07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6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9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1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30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90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6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92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73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169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71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22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8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5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55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3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1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68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4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45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75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6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6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2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0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3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81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3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42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4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51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13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7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3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2023-10-26T06:26:00Z</dcterms:created>
  <dcterms:modified xsi:type="dcterms:W3CDTF">2023-10-26T06:26:00Z</dcterms:modified>
</cp:coreProperties>
</file>