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6A" w:rsidRDefault="004D35B1" w:rsidP="004D35B1">
      <w:pPr>
        <w:jc w:val="center"/>
        <w:rPr>
          <w:sz w:val="52"/>
          <w:szCs w:val="52"/>
        </w:rPr>
      </w:pPr>
      <w:r w:rsidRPr="004D35B1">
        <w:rPr>
          <w:sz w:val="52"/>
          <w:szCs w:val="52"/>
        </w:rPr>
        <w:t>LD-417</w:t>
      </w:r>
    </w:p>
    <w:p w:rsidR="004D35B1" w:rsidRPr="004D35B1" w:rsidRDefault="004D35B1" w:rsidP="004D35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4D35B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State control over </w:t>
      </w:r>
      <w:proofErr w:type="spellStart"/>
      <w:proofErr w:type="gramStart"/>
      <w:r w:rsidRPr="004D35B1">
        <w:rPr>
          <w:rFonts w:ascii="Arial" w:eastAsia="Times New Roman" w:hAnsi="Arial" w:cs="Arial"/>
          <w:b/>
          <w:bCs/>
          <w:color w:val="000000"/>
          <w:sz w:val="27"/>
          <w:szCs w:val="27"/>
        </w:rPr>
        <w:t>hindu</w:t>
      </w:r>
      <w:proofErr w:type="spellEnd"/>
      <w:proofErr w:type="gramEnd"/>
      <w:r w:rsidRPr="004D35B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religious institutions in India: a critical study</w:t>
      </w:r>
    </w:p>
    <w:p w:rsidR="004D35B1" w:rsidRPr="004D35B1" w:rsidRDefault="004D35B1" w:rsidP="004D35B1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4D35B1">
        <w:rPr>
          <w:rFonts w:ascii="Arial" w:eastAsia="Times New Roman" w:hAnsi="Arial" w:cs="Arial"/>
          <w:b/>
          <w:bCs/>
          <w:sz w:val="24"/>
          <w:szCs w:val="24"/>
        </w:rPr>
        <w:t>Bhagi</w:t>
      </w:r>
      <w:proofErr w:type="spellEnd"/>
      <w:r w:rsidRPr="004D35B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4D35B1">
        <w:rPr>
          <w:rFonts w:ascii="Arial" w:eastAsia="Times New Roman" w:hAnsi="Arial" w:cs="Arial"/>
          <w:b/>
          <w:bCs/>
          <w:sz w:val="24"/>
          <w:szCs w:val="24"/>
        </w:rPr>
        <w:t>Avinash</w:t>
      </w:r>
      <w:proofErr w:type="spellEnd"/>
      <w:r w:rsidRPr="004D35B1">
        <w:rPr>
          <w:rFonts w:ascii="Arial" w:eastAsia="Times New Roman" w:hAnsi="Arial" w:cs="Arial"/>
          <w:b/>
          <w:bCs/>
          <w:sz w:val="24"/>
          <w:szCs w:val="24"/>
        </w:rPr>
        <w:t xml:space="preserve"> (Guide)</w:t>
      </w:r>
    </w:p>
    <w:p w:rsidR="004D35B1" w:rsidRPr="004D35B1" w:rsidRDefault="004D35B1" w:rsidP="004D35B1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D35B1">
        <w:rPr>
          <w:rFonts w:ascii="Arial" w:eastAsia="Times New Roman" w:hAnsi="Arial" w:cs="Arial"/>
          <w:b/>
          <w:bCs/>
          <w:sz w:val="24"/>
          <w:szCs w:val="24"/>
        </w:rPr>
        <w:t>Gandhinagar: Gujarat National Law University, 2022.</w:t>
      </w:r>
    </w:p>
    <w:p w:rsidR="004D35B1" w:rsidRPr="004D35B1" w:rsidRDefault="004D35B1" w:rsidP="004D35B1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D35B1">
        <w:rPr>
          <w:rFonts w:ascii="Arial" w:eastAsia="Times New Roman" w:hAnsi="Arial" w:cs="Arial"/>
          <w:b/>
          <w:bCs/>
          <w:sz w:val="24"/>
          <w:szCs w:val="24"/>
        </w:rPr>
        <w:t>106p.</w:t>
      </w:r>
    </w:p>
    <w:p w:rsidR="004D35B1" w:rsidRPr="004D35B1" w:rsidRDefault="004D35B1" w:rsidP="004D35B1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D35B1">
        <w:rPr>
          <w:rFonts w:ascii="Arial" w:eastAsia="Times New Roman" w:hAnsi="Arial" w:cs="Arial"/>
          <w:b/>
          <w:bCs/>
          <w:sz w:val="24"/>
          <w:szCs w:val="24"/>
        </w:rPr>
        <w:t>LLM Dissertation</w:t>
      </w:r>
    </w:p>
    <w:p w:rsidR="004D35B1" w:rsidRPr="004D35B1" w:rsidRDefault="004D35B1" w:rsidP="004D35B1">
      <w:pPr>
        <w:rPr>
          <w:sz w:val="52"/>
          <w:szCs w:val="52"/>
        </w:rPr>
      </w:pPr>
      <w:bookmarkStart w:id="0" w:name="_GoBack"/>
      <w:bookmarkEnd w:id="0"/>
    </w:p>
    <w:sectPr w:rsidR="004D35B1" w:rsidRPr="004D3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B1"/>
    <w:rsid w:val="004D35B1"/>
    <w:rsid w:val="00820D4A"/>
    <w:rsid w:val="00C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F14E2-880E-45FC-86B3-DD222B17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49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2023-10-23T06:00:00Z</dcterms:created>
  <dcterms:modified xsi:type="dcterms:W3CDTF">2023-10-23T06:03:00Z</dcterms:modified>
</cp:coreProperties>
</file>