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7CE" w:rsidRDefault="002407CE" w:rsidP="002407CE">
      <w:pPr>
        <w:shd w:val="clear" w:color="auto" w:fill="FFFFFF"/>
        <w:spacing w:after="200" w:line="330" w:lineRule="atLeast"/>
        <w:jc w:val="center"/>
        <w:rPr>
          <w:rFonts w:ascii="Arial" w:eastAsia="Times New Roman" w:hAnsi="Arial" w:cs="Arial"/>
          <w:b/>
          <w:bCs/>
          <w:color w:val="222222"/>
          <w:sz w:val="24"/>
          <w:szCs w:val="24"/>
          <w:lang w:val="en-IN" w:bidi="gu-IN"/>
        </w:rPr>
      </w:pPr>
      <w:r>
        <w:rPr>
          <w:rFonts w:ascii="Arial" w:eastAsia="Times New Roman" w:hAnsi="Arial" w:cs="Arial"/>
          <w:b/>
          <w:bCs/>
          <w:color w:val="222222"/>
          <w:sz w:val="24"/>
          <w:szCs w:val="24"/>
          <w:lang w:val="en-IN" w:bidi="gu-IN"/>
        </w:rPr>
        <w:t>Press Note issued on 7</w:t>
      </w:r>
      <w:r w:rsidRPr="002407CE">
        <w:rPr>
          <w:rFonts w:ascii="Arial" w:eastAsia="Times New Roman" w:hAnsi="Arial" w:cs="Arial"/>
          <w:b/>
          <w:bCs/>
          <w:color w:val="222222"/>
          <w:sz w:val="24"/>
          <w:szCs w:val="24"/>
          <w:vertAlign w:val="superscript"/>
          <w:lang w:val="en-IN" w:bidi="gu-IN"/>
        </w:rPr>
        <w:t>th</w:t>
      </w:r>
      <w:r>
        <w:rPr>
          <w:rFonts w:ascii="Arial" w:eastAsia="Times New Roman" w:hAnsi="Arial" w:cs="Arial"/>
          <w:b/>
          <w:bCs/>
          <w:color w:val="222222"/>
          <w:sz w:val="24"/>
          <w:szCs w:val="24"/>
          <w:lang w:val="en-IN" w:bidi="gu-IN"/>
        </w:rPr>
        <w:t xml:space="preserve"> September 2018</w:t>
      </w:r>
      <w:bookmarkStart w:id="0" w:name="_GoBack"/>
      <w:bookmarkEnd w:id="0"/>
    </w:p>
    <w:p w:rsidR="002407CE" w:rsidRPr="002407CE" w:rsidRDefault="002407CE" w:rsidP="002407CE">
      <w:pPr>
        <w:shd w:val="clear" w:color="auto" w:fill="FFFFFF"/>
        <w:spacing w:after="200" w:line="330" w:lineRule="atLeast"/>
        <w:jc w:val="center"/>
        <w:rPr>
          <w:rFonts w:ascii="Calibri" w:eastAsia="Times New Roman" w:hAnsi="Calibri" w:cs="Times New Roman"/>
          <w:color w:val="222222"/>
          <w:lang w:bidi="gu-IN"/>
        </w:rPr>
      </w:pPr>
      <w:r w:rsidRPr="002407CE">
        <w:rPr>
          <w:rFonts w:ascii="Arial" w:eastAsia="Times New Roman" w:hAnsi="Arial" w:cs="Arial"/>
          <w:b/>
          <w:bCs/>
          <w:color w:val="222222"/>
          <w:sz w:val="24"/>
          <w:szCs w:val="24"/>
          <w:lang w:val="en-IN" w:bidi="gu-IN"/>
        </w:rPr>
        <w:t>4</w:t>
      </w:r>
      <w:r w:rsidRPr="002407CE">
        <w:rPr>
          <w:rFonts w:ascii="Arial" w:eastAsia="Times New Roman" w:hAnsi="Arial" w:cs="Arial"/>
          <w:b/>
          <w:bCs/>
          <w:color w:val="222222"/>
          <w:sz w:val="24"/>
          <w:szCs w:val="24"/>
          <w:vertAlign w:val="superscript"/>
          <w:lang w:val="en-IN" w:bidi="gu-IN"/>
        </w:rPr>
        <w:t>th</w:t>
      </w:r>
      <w:r w:rsidRPr="002407CE">
        <w:rPr>
          <w:rFonts w:ascii="Arial" w:eastAsia="Times New Roman" w:hAnsi="Arial" w:cs="Arial"/>
          <w:b/>
          <w:bCs/>
          <w:color w:val="222222"/>
          <w:sz w:val="24"/>
          <w:szCs w:val="24"/>
          <w:lang w:val="en-IN" w:bidi="gu-IN"/>
        </w:rPr>
        <w:t> GNLU Moot on Securities and Investment Law</w:t>
      </w:r>
    </w:p>
    <w:p w:rsidR="002407CE" w:rsidRPr="002407CE" w:rsidRDefault="002407CE" w:rsidP="002407CE">
      <w:pPr>
        <w:shd w:val="clear" w:color="auto" w:fill="FFFFFF"/>
        <w:spacing w:after="200" w:line="330" w:lineRule="atLeast"/>
        <w:jc w:val="both"/>
        <w:rPr>
          <w:rFonts w:ascii="Calibri" w:eastAsia="Times New Roman" w:hAnsi="Calibri" w:cs="Times New Roman"/>
          <w:color w:val="222222"/>
          <w:lang w:bidi="gu-IN"/>
        </w:rPr>
      </w:pPr>
      <w:proofErr w:type="spellStart"/>
      <w:r w:rsidRPr="002407CE">
        <w:rPr>
          <w:rFonts w:ascii="Arial" w:eastAsia="Times New Roman" w:hAnsi="Arial" w:cs="Arial"/>
          <w:b/>
          <w:bCs/>
          <w:color w:val="222222"/>
          <w:sz w:val="24"/>
          <w:szCs w:val="24"/>
          <w:lang w:val="en-IN" w:bidi="gu-IN"/>
        </w:rPr>
        <w:t>Gandhinagar</w:t>
      </w:r>
      <w:proofErr w:type="spellEnd"/>
      <w:r w:rsidRPr="002407CE">
        <w:rPr>
          <w:rFonts w:ascii="Arial" w:eastAsia="Times New Roman" w:hAnsi="Arial" w:cs="Arial"/>
          <w:b/>
          <w:bCs/>
          <w:color w:val="222222"/>
          <w:sz w:val="24"/>
          <w:szCs w:val="24"/>
          <w:lang w:val="en-IN" w:bidi="gu-IN"/>
        </w:rPr>
        <w:t>, September 06, 2018</w:t>
      </w:r>
      <w:r w:rsidRPr="002407CE">
        <w:rPr>
          <w:rFonts w:ascii="Arial" w:eastAsia="Times New Roman" w:hAnsi="Arial" w:cs="Arial"/>
          <w:color w:val="222222"/>
          <w:sz w:val="24"/>
          <w:szCs w:val="24"/>
          <w:lang w:val="en-IN" w:bidi="gu-IN"/>
        </w:rPr>
        <w:t>: The 4</w:t>
      </w:r>
      <w:r w:rsidRPr="002407CE">
        <w:rPr>
          <w:rFonts w:ascii="Arial" w:eastAsia="Times New Roman" w:hAnsi="Arial" w:cs="Arial"/>
          <w:color w:val="222222"/>
          <w:sz w:val="24"/>
          <w:szCs w:val="24"/>
          <w:vertAlign w:val="superscript"/>
          <w:lang w:val="en-IN" w:bidi="gu-IN"/>
        </w:rPr>
        <w:t>th</w:t>
      </w:r>
      <w:r w:rsidRPr="002407CE">
        <w:rPr>
          <w:rFonts w:ascii="Arial" w:eastAsia="Times New Roman" w:hAnsi="Arial" w:cs="Arial"/>
          <w:color w:val="222222"/>
          <w:sz w:val="24"/>
          <w:szCs w:val="24"/>
          <w:lang w:val="en-IN" w:bidi="gu-IN"/>
        </w:rPr>
        <w:t> edition of the </w:t>
      </w:r>
      <w:r w:rsidRPr="002407CE">
        <w:rPr>
          <w:rFonts w:ascii="Arial" w:eastAsia="Times New Roman" w:hAnsi="Arial" w:cs="Arial"/>
          <w:b/>
          <w:bCs/>
          <w:color w:val="222222"/>
          <w:sz w:val="24"/>
          <w:szCs w:val="24"/>
          <w:lang w:val="en-IN" w:bidi="gu-IN"/>
        </w:rPr>
        <w:t>GNLU Moot on Securities and Investment Law</w:t>
      </w:r>
      <w:r w:rsidRPr="002407CE">
        <w:rPr>
          <w:rFonts w:ascii="Arial" w:eastAsia="Times New Roman" w:hAnsi="Arial" w:cs="Arial"/>
          <w:color w:val="222222"/>
          <w:sz w:val="24"/>
          <w:szCs w:val="24"/>
          <w:lang w:val="en-IN" w:bidi="gu-IN"/>
        </w:rPr>
        <w:t> (GNLUMSIL) was declared open at GNLU, today. This edition of the competition has drawn </w:t>
      </w:r>
      <w:r w:rsidRPr="002407CE">
        <w:rPr>
          <w:rFonts w:ascii="Arial" w:eastAsia="Times New Roman" w:hAnsi="Arial" w:cs="Arial"/>
          <w:b/>
          <w:bCs/>
          <w:color w:val="222222"/>
          <w:sz w:val="24"/>
          <w:szCs w:val="24"/>
          <w:lang w:val="en-IN" w:bidi="gu-IN"/>
        </w:rPr>
        <w:t>36 teams from law schools across the country</w:t>
      </w:r>
      <w:r w:rsidRPr="002407CE">
        <w:rPr>
          <w:rFonts w:ascii="Arial" w:eastAsia="Times New Roman" w:hAnsi="Arial" w:cs="Arial"/>
          <w:color w:val="222222"/>
          <w:sz w:val="24"/>
          <w:szCs w:val="24"/>
          <w:lang w:val="en-IN" w:bidi="gu-IN"/>
        </w:rPr>
        <w:t> to test their legal acumen and advocacy skills over a factual matrix based on this niche area of law.</w:t>
      </w:r>
    </w:p>
    <w:p w:rsidR="002407CE" w:rsidRPr="002407CE" w:rsidRDefault="002407CE" w:rsidP="002407CE">
      <w:pPr>
        <w:shd w:val="clear" w:color="auto" w:fill="FFFFFF"/>
        <w:spacing w:after="200" w:line="330" w:lineRule="atLeast"/>
        <w:jc w:val="both"/>
        <w:rPr>
          <w:rFonts w:ascii="Calibri" w:eastAsia="Times New Roman" w:hAnsi="Calibri" w:cs="Times New Roman"/>
          <w:color w:val="222222"/>
          <w:lang w:bidi="gu-IN"/>
        </w:rPr>
      </w:pPr>
      <w:r w:rsidRPr="002407CE">
        <w:rPr>
          <w:rFonts w:ascii="Arial" w:eastAsia="Times New Roman" w:hAnsi="Arial" w:cs="Arial"/>
          <w:color w:val="222222"/>
          <w:sz w:val="24"/>
          <w:szCs w:val="24"/>
          <w:lang w:val="en-IN" w:bidi="gu-IN"/>
        </w:rPr>
        <w:t>The competition will be held across three days, with preliminary rounds being held on 7 and 8 September 2018 and quarters, semis and final rounds being held on 9 September 2018.</w:t>
      </w:r>
    </w:p>
    <w:p w:rsidR="002407CE" w:rsidRPr="002407CE" w:rsidRDefault="002407CE" w:rsidP="002407CE">
      <w:pPr>
        <w:shd w:val="clear" w:color="auto" w:fill="FFFFFF"/>
        <w:spacing w:after="200" w:line="330" w:lineRule="atLeast"/>
        <w:jc w:val="both"/>
        <w:rPr>
          <w:rFonts w:ascii="Calibri" w:eastAsia="Times New Roman" w:hAnsi="Calibri" w:cs="Times New Roman"/>
          <w:color w:val="222222"/>
          <w:lang w:bidi="gu-IN"/>
        </w:rPr>
      </w:pPr>
      <w:r w:rsidRPr="002407CE">
        <w:rPr>
          <w:rFonts w:ascii="Arial" w:eastAsia="Times New Roman" w:hAnsi="Arial" w:cs="Arial"/>
          <w:color w:val="222222"/>
          <w:sz w:val="24"/>
          <w:szCs w:val="24"/>
          <w:lang w:val="en-IN" w:bidi="gu-IN"/>
        </w:rPr>
        <w:t>This competition is organized in association with </w:t>
      </w:r>
      <w:r w:rsidRPr="002407CE">
        <w:rPr>
          <w:rFonts w:ascii="Arial" w:eastAsia="Times New Roman" w:hAnsi="Arial" w:cs="Arial"/>
          <w:b/>
          <w:bCs/>
          <w:color w:val="222222"/>
          <w:sz w:val="24"/>
          <w:szCs w:val="24"/>
          <w:lang w:val="en-IN" w:bidi="gu-IN"/>
        </w:rPr>
        <w:t>Bombay Stock Exchange-Investors’ Protection Fund</w:t>
      </w:r>
      <w:r w:rsidRPr="002407CE">
        <w:rPr>
          <w:rFonts w:ascii="Arial" w:eastAsia="Times New Roman" w:hAnsi="Arial" w:cs="Arial"/>
          <w:color w:val="222222"/>
          <w:sz w:val="24"/>
          <w:szCs w:val="24"/>
          <w:lang w:val="en-IN" w:bidi="gu-IN"/>
        </w:rPr>
        <w:t> (BSE-IPF) as the </w:t>
      </w:r>
      <w:r w:rsidRPr="002407CE">
        <w:rPr>
          <w:rFonts w:ascii="Arial" w:eastAsia="Times New Roman" w:hAnsi="Arial" w:cs="Arial"/>
          <w:i/>
          <w:iCs/>
          <w:color w:val="222222"/>
          <w:sz w:val="24"/>
          <w:szCs w:val="24"/>
          <w:lang w:val="en-IN" w:bidi="gu-IN"/>
        </w:rPr>
        <w:t>Official Stock Exchange Partner</w:t>
      </w:r>
      <w:r w:rsidRPr="002407CE">
        <w:rPr>
          <w:rFonts w:ascii="Arial" w:eastAsia="Times New Roman" w:hAnsi="Arial" w:cs="Arial"/>
          <w:color w:val="222222"/>
          <w:sz w:val="24"/>
          <w:szCs w:val="24"/>
          <w:lang w:val="en-IN" w:bidi="gu-IN"/>
        </w:rPr>
        <w:t>, </w:t>
      </w:r>
      <w:proofErr w:type="spellStart"/>
      <w:r w:rsidRPr="002407CE">
        <w:rPr>
          <w:rFonts w:ascii="Arial" w:eastAsia="Times New Roman" w:hAnsi="Arial" w:cs="Arial"/>
          <w:b/>
          <w:bCs/>
          <w:color w:val="222222"/>
          <w:sz w:val="24"/>
          <w:szCs w:val="24"/>
          <w:lang w:val="en-IN" w:bidi="gu-IN"/>
        </w:rPr>
        <w:t>FinSec</w:t>
      </w:r>
      <w:proofErr w:type="spellEnd"/>
      <w:r w:rsidRPr="002407CE">
        <w:rPr>
          <w:rFonts w:ascii="Arial" w:eastAsia="Times New Roman" w:hAnsi="Arial" w:cs="Arial"/>
          <w:b/>
          <w:bCs/>
          <w:color w:val="222222"/>
          <w:sz w:val="24"/>
          <w:szCs w:val="24"/>
          <w:lang w:val="en-IN" w:bidi="gu-IN"/>
        </w:rPr>
        <w:t xml:space="preserve"> Law Advisors</w:t>
      </w:r>
      <w:r w:rsidRPr="002407CE">
        <w:rPr>
          <w:rFonts w:ascii="Arial" w:eastAsia="Times New Roman" w:hAnsi="Arial" w:cs="Arial"/>
          <w:color w:val="222222"/>
          <w:sz w:val="24"/>
          <w:szCs w:val="24"/>
          <w:lang w:val="en-IN" w:bidi="gu-IN"/>
        </w:rPr>
        <w:t> as the </w:t>
      </w:r>
      <w:r w:rsidRPr="002407CE">
        <w:rPr>
          <w:rFonts w:ascii="Arial" w:eastAsia="Times New Roman" w:hAnsi="Arial" w:cs="Arial"/>
          <w:i/>
          <w:iCs/>
          <w:color w:val="222222"/>
          <w:sz w:val="24"/>
          <w:szCs w:val="24"/>
          <w:lang w:val="en-IN" w:bidi="gu-IN"/>
        </w:rPr>
        <w:t>Official Law Firm Partner</w:t>
      </w:r>
      <w:r w:rsidRPr="002407CE">
        <w:rPr>
          <w:rFonts w:ascii="Arial" w:eastAsia="Times New Roman" w:hAnsi="Arial" w:cs="Arial"/>
          <w:color w:val="222222"/>
          <w:sz w:val="24"/>
          <w:szCs w:val="24"/>
          <w:lang w:val="en-IN" w:bidi="gu-IN"/>
        </w:rPr>
        <w:t>, </w:t>
      </w:r>
      <w:proofErr w:type="spellStart"/>
      <w:r w:rsidRPr="002407CE">
        <w:rPr>
          <w:rFonts w:ascii="Arial" w:eastAsia="Times New Roman" w:hAnsi="Arial" w:cs="Arial"/>
          <w:b/>
          <w:bCs/>
          <w:color w:val="222222"/>
          <w:sz w:val="24"/>
          <w:szCs w:val="24"/>
          <w:lang w:val="en-IN" w:bidi="gu-IN"/>
        </w:rPr>
        <w:t>RegStreet</w:t>
      </w:r>
      <w:proofErr w:type="spellEnd"/>
      <w:r w:rsidRPr="002407CE">
        <w:rPr>
          <w:rFonts w:ascii="Arial" w:eastAsia="Times New Roman" w:hAnsi="Arial" w:cs="Arial"/>
          <w:b/>
          <w:bCs/>
          <w:color w:val="222222"/>
          <w:sz w:val="24"/>
          <w:szCs w:val="24"/>
          <w:lang w:val="en-IN" w:bidi="gu-IN"/>
        </w:rPr>
        <w:t xml:space="preserve"> Law Advisors</w:t>
      </w:r>
      <w:r w:rsidRPr="002407CE">
        <w:rPr>
          <w:rFonts w:ascii="Arial" w:eastAsia="Times New Roman" w:hAnsi="Arial" w:cs="Arial"/>
          <w:color w:val="222222"/>
          <w:sz w:val="24"/>
          <w:szCs w:val="24"/>
          <w:lang w:val="en-IN" w:bidi="gu-IN"/>
        </w:rPr>
        <w:t> as the </w:t>
      </w:r>
      <w:r w:rsidRPr="002407CE">
        <w:rPr>
          <w:rFonts w:ascii="Arial" w:eastAsia="Times New Roman" w:hAnsi="Arial" w:cs="Arial"/>
          <w:i/>
          <w:iCs/>
          <w:color w:val="222222"/>
          <w:sz w:val="24"/>
          <w:szCs w:val="24"/>
          <w:lang w:val="en-IN" w:bidi="gu-IN"/>
        </w:rPr>
        <w:t>Associate Partner</w:t>
      </w:r>
      <w:r w:rsidRPr="002407CE">
        <w:rPr>
          <w:rFonts w:ascii="Arial" w:eastAsia="Times New Roman" w:hAnsi="Arial" w:cs="Arial"/>
          <w:color w:val="222222"/>
          <w:sz w:val="24"/>
          <w:szCs w:val="24"/>
          <w:lang w:val="en-IN" w:bidi="gu-IN"/>
        </w:rPr>
        <w:t> </w:t>
      </w:r>
      <w:proofErr w:type="spellStart"/>
      <w:r w:rsidRPr="002407CE">
        <w:rPr>
          <w:rFonts w:ascii="Arial" w:eastAsia="Times New Roman" w:hAnsi="Arial" w:cs="Arial"/>
          <w:color w:val="222222"/>
          <w:sz w:val="24"/>
          <w:szCs w:val="24"/>
          <w:lang w:val="en-IN" w:bidi="gu-IN"/>
        </w:rPr>
        <w:t>and</w:t>
      </w:r>
      <w:r w:rsidRPr="002407CE">
        <w:rPr>
          <w:rFonts w:ascii="Arial" w:eastAsia="Times New Roman" w:hAnsi="Arial" w:cs="Arial"/>
          <w:b/>
          <w:bCs/>
          <w:color w:val="222222"/>
          <w:sz w:val="24"/>
          <w:szCs w:val="24"/>
          <w:lang w:val="en-IN" w:bidi="gu-IN"/>
        </w:rPr>
        <w:t>Manupatra</w:t>
      </w:r>
      <w:proofErr w:type="spellEnd"/>
      <w:r w:rsidRPr="002407CE">
        <w:rPr>
          <w:rFonts w:ascii="Arial" w:eastAsia="Times New Roman" w:hAnsi="Arial" w:cs="Arial"/>
          <w:color w:val="222222"/>
          <w:sz w:val="24"/>
          <w:szCs w:val="24"/>
          <w:lang w:val="en-IN" w:bidi="gu-IN"/>
        </w:rPr>
        <w:t> as the </w:t>
      </w:r>
      <w:r w:rsidRPr="002407CE">
        <w:rPr>
          <w:rFonts w:ascii="Arial" w:eastAsia="Times New Roman" w:hAnsi="Arial" w:cs="Arial"/>
          <w:i/>
          <w:iCs/>
          <w:color w:val="222222"/>
          <w:sz w:val="24"/>
          <w:szCs w:val="24"/>
          <w:lang w:val="en-IN" w:bidi="gu-IN"/>
        </w:rPr>
        <w:t>Official Resource Partner</w:t>
      </w:r>
      <w:r w:rsidRPr="002407CE">
        <w:rPr>
          <w:rFonts w:ascii="Arial" w:eastAsia="Times New Roman" w:hAnsi="Arial" w:cs="Arial"/>
          <w:color w:val="222222"/>
          <w:sz w:val="24"/>
          <w:szCs w:val="24"/>
          <w:lang w:val="en-IN" w:bidi="gu-IN"/>
        </w:rPr>
        <w:t>.</w:t>
      </w:r>
    </w:p>
    <w:p w:rsidR="002407CE" w:rsidRPr="002407CE" w:rsidRDefault="002407CE" w:rsidP="002407CE">
      <w:pPr>
        <w:shd w:val="clear" w:color="auto" w:fill="FFFFFF"/>
        <w:spacing w:after="200" w:line="330" w:lineRule="atLeast"/>
        <w:jc w:val="both"/>
        <w:rPr>
          <w:rFonts w:ascii="Calibri" w:eastAsia="Times New Roman" w:hAnsi="Calibri" w:cs="Times New Roman"/>
          <w:color w:val="222222"/>
          <w:lang w:bidi="gu-IN"/>
        </w:rPr>
      </w:pPr>
      <w:proofErr w:type="spellStart"/>
      <w:r w:rsidRPr="002407CE">
        <w:rPr>
          <w:rFonts w:ascii="Arial" w:eastAsia="Times New Roman" w:hAnsi="Arial" w:cs="Arial"/>
          <w:color w:val="222222"/>
          <w:sz w:val="24"/>
          <w:szCs w:val="24"/>
          <w:lang w:val="en-IN" w:bidi="gu-IN"/>
        </w:rPr>
        <w:t>Prof.</w:t>
      </w:r>
      <w:proofErr w:type="spellEnd"/>
      <w:r w:rsidRPr="002407CE">
        <w:rPr>
          <w:rFonts w:ascii="Arial" w:eastAsia="Times New Roman" w:hAnsi="Arial" w:cs="Arial"/>
          <w:color w:val="222222"/>
          <w:sz w:val="24"/>
          <w:szCs w:val="24"/>
          <w:lang w:val="en-IN" w:bidi="gu-IN"/>
        </w:rPr>
        <w:t xml:space="preserve"> (</w:t>
      </w:r>
      <w:proofErr w:type="spellStart"/>
      <w:r w:rsidRPr="002407CE">
        <w:rPr>
          <w:rFonts w:ascii="Arial" w:eastAsia="Times New Roman" w:hAnsi="Arial" w:cs="Arial"/>
          <w:color w:val="222222"/>
          <w:sz w:val="24"/>
          <w:szCs w:val="24"/>
          <w:lang w:val="en-IN" w:bidi="gu-IN"/>
        </w:rPr>
        <w:t>Dr.</w:t>
      </w:r>
      <w:proofErr w:type="spellEnd"/>
      <w:r w:rsidRPr="002407CE">
        <w:rPr>
          <w:rFonts w:ascii="Arial" w:eastAsia="Times New Roman" w:hAnsi="Arial" w:cs="Arial"/>
          <w:color w:val="222222"/>
          <w:sz w:val="24"/>
          <w:szCs w:val="24"/>
          <w:lang w:val="en-IN" w:bidi="gu-IN"/>
        </w:rPr>
        <w:t xml:space="preserve">) </w:t>
      </w:r>
      <w:proofErr w:type="spellStart"/>
      <w:r w:rsidRPr="002407CE">
        <w:rPr>
          <w:rFonts w:ascii="Arial" w:eastAsia="Times New Roman" w:hAnsi="Arial" w:cs="Arial"/>
          <w:color w:val="222222"/>
          <w:sz w:val="24"/>
          <w:szCs w:val="24"/>
          <w:lang w:val="en-IN" w:bidi="gu-IN"/>
        </w:rPr>
        <w:t>Bimal</w:t>
      </w:r>
      <w:proofErr w:type="spellEnd"/>
      <w:r w:rsidRPr="002407CE">
        <w:rPr>
          <w:rFonts w:ascii="Arial" w:eastAsia="Times New Roman" w:hAnsi="Arial" w:cs="Arial"/>
          <w:color w:val="222222"/>
          <w:sz w:val="24"/>
          <w:szCs w:val="24"/>
          <w:lang w:val="en-IN" w:bidi="gu-IN"/>
        </w:rPr>
        <w:t xml:space="preserve"> N. Patel, Director, GNLU; Member, Law Commission of India; and Member, National Security Advisory Board, inaugurated the competition. He addressed the participants and explained to them the importance of regulators in India and also delved into the intricacies of how issues relating to the securities market have become contemporary owing to the advent of globalisation. He also explained the need for bright young minds in the sphere of Securities and Investment Law in India and stated that he viewed GNLUMSIL as a training ground for future professionals.</w:t>
      </w:r>
    </w:p>
    <w:p w:rsidR="002407CE" w:rsidRPr="002407CE" w:rsidRDefault="002407CE" w:rsidP="002407CE">
      <w:pPr>
        <w:shd w:val="clear" w:color="auto" w:fill="FFFFFF"/>
        <w:spacing w:after="200" w:line="330" w:lineRule="atLeast"/>
        <w:jc w:val="both"/>
        <w:rPr>
          <w:rFonts w:ascii="Calibri" w:eastAsia="Times New Roman" w:hAnsi="Calibri" w:cs="Times New Roman"/>
          <w:color w:val="222222"/>
          <w:lang w:bidi="gu-IN"/>
        </w:rPr>
      </w:pPr>
      <w:proofErr w:type="spellStart"/>
      <w:r w:rsidRPr="002407CE">
        <w:rPr>
          <w:rFonts w:ascii="Arial" w:eastAsia="Times New Roman" w:hAnsi="Arial" w:cs="Arial"/>
          <w:color w:val="222222"/>
          <w:sz w:val="24"/>
          <w:szCs w:val="24"/>
          <w:lang w:val="en-IN" w:bidi="gu-IN"/>
        </w:rPr>
        <w:t>Dr.</w:t>
      </w:r>
      <w:proofErr w:type="spellEnd"/>
      <w:r w:rsidRPr="002407CE">
        <w:rPr>
          <w:rFonts w:ascii="Arial" w:eastAsia="Times New Roman" w:hAnsi="Arial" w:cs="Arial"/>
          <w:color w:val="222222"/>
          <w:sz w:val="24"/>
          <w:szCs w:val="24"/>
          <w:lang w:val="en-IN" w:bidi="gu-IN"/>
        </w:rPr>
        <w:t xml:space="preserve"> </w:t>
      </w:r>
      <w:proofErr w:type="spellStart"/>
      <w:r w:rsidRPr="002407CE">
        <w:rPr>
          <w:rFonts w:ascii="Arial" w:eastAsia="Times New Roman" w:hAnsi="Arial" w:cs="Arial"/>
          <w:color w:val="222222"/>
          <w:sz w:val="24"/>
          <w:szCs w:val="24"/>
          <w:lang w:val="en-IN" w:bidi="gu-IN"/>
        </w:rPr>
        <w:t>Girish</w:t>
      </w:r>
      <w:proofErr w:type="spellEnd"/>
      <w:r w:rsidRPr="002407CE">
        <w:rPr>
          <w:rFonts w:ascii="Arial" w:eastAsia="Times New Roman" w:hAnsi="Arial" w:cs="Arial"/>
          <w:color w:val="222222"/>
          <w:sz w:val="24"/>
          <w:szCs w:val="24"/>
          <w:lang w:val="en-IN" w:bidi="gu-IN"/>
        </w:rPr>
        <w:t xml:space="preserve"> R., the Faculty Convenor of the Organising Committee of GNLUMSIL, shared with the audience that the competition aims to provide opportunities for specialised self-learning to students across the country in this niche area of law.</w:t>
      </w:r>
    </w:p>
    <w:p w:rsidR="002407CE" w:rsidRPr="002407CE" w:rsidRDefault="002407CE" w:rsidP="002407CE">
      <w:pPr>
        <w:shd w:val="clear" w:color="auto" w:fill="FFFFFF"/>
        <w:spacing w:after="200" w:line="330" w:lineRule="atLeast"/>
        <w:jc w:val="both"/>
        <w:rPr>
          <w:rFonts w:ascii="Calibri" w:eastAsia="Times New Roman" w:hAnsi="Calibri" w:cs="Times New Roman"/>
          <w:color w:val="222222"/>
          <w:lang w:bidi="gu-IN"/>
        </w:rPr>
      </w:pPr>
      <w:r w:rsidRPr="002407CE">
        <w:rPr>
          <w:rFonts w:ascii="Arial" w:eastAsia="Times New Roman" w:hAnsi="Arial" w:cs="Arial"/>
          <w:color w:val="222222"/>
          <w:sz w:val="24"/>
          <w:szCs w:val="24"/>
          <w:lang w:val="en-IN" w:bidi="gu-IN"/>
        </w:rPr>
        <w:t xml:space="preserve">The 36 teams will be competing over the next three days for a cash prize of </w:t>
      </w:r>
      <w:proofErr w:type="spellStart"/>
      <w:r w:rsidRPr="002407CE">
        <w:rPr>
          <w:rFonts w:ascii="Arial" w:eastAsia="Times New Roman" w:hAnsi="Arial" w:cs="Arial"/>
          <w:color w:val="222222"/>
          <w:sz w:val="24"/>
          <w:szCs w:val="24"/>
          <w:lang w:val="en-IN" w:bidi="gu-IN"/>
        </w:rPr>
        <w:t>Rs</w:t>
      </w:r>
      <w:proofErr w:type="spellEnd"/>
      <w:r w:rsidRPr="002407CE">
        <w:rPr>
          <w:rFonts w:ascii="Arial" w:eastAsia="Times New Roman" w:hAnsi="Arial" w:cs="Arial"/>
          <w:color w:val="222222"/>
          <w:sz w:val="24"/>
          <w:szCs w:val="24"/>
          <w:lang w:val="en-IN" w:bidi="gu-IN"/>
        </w:rPr>
        <w:t xml:space="preserve">. 50,000, a trophy, merit certificates, books sponsored by </w:t>
      </w:r>
      <w:proofErr w:type="spellStart"/>
      <w:r w:rsidRPr="002407CE">
        <w:rPr>
          <w:rFonts w:ascii="Arial" w:eastAsia="Times New Roman" w:hAnsi="Arial" w:cs="Arial"/>
          <w:color w:val="222222"/>
          <w:sz w:val="24"/>
          <w:szCs w:val="24"/>
          <w:lang w:val="en-IN" w:bidi="gu-IN"/>
        </w:rPr>
        <w:t>Finsec</w:t>
      </w:r>
      <w:proofErr w:type="spellEnd"/>
      <w:r w:rsidRPr="002407CE">
        <w:rPr>
          <w:rFonts w:ascii="Arial" w:eastAsia="Times New Roman" w:hAnsi="Arial" w:cs="Arial"/>
          <w:color w:val="222222"/>
          <w:sz w:val="24"/>
          <w:szCs w:val="24"/>
          <w:lang w:val="en-IN" w:bidi="gu-IN"/>
        </w:rPr>
        <w:t xml:space="preserve"> Law Advisors and a subscription to </w:t>
      </w:r>
      <w:proofErr w:type="spellStart"/>
      <w:r w:rsidRPr="002407CE">
        <w:rPr>
          <w:rFonts w:ascii="Arial" w:eastAsia="Times New Roman" w:hAnsi="Arial" w:cs="Arial"/>
          <w:color w:val="222222"/>
          <w:sz w:val="24"/>
          <w:szCs w:val="24"/>
          <w:lang w:val="en-IN" w:bidi="gu-IN"/>
        </w:rPr>
        <w:t>Manupatra</w:t>
      </w:r>
      <w:proofErr w:type="spellEnd"/>
      <w:r w:rsidRPr="002407CE">
        <w:rPr>
          <w:rFonts w:ascii="Arial" w:eastAsia="Times New Roman" w:hAnsi="Arial" w:cs="Arial"/>
          <w:color w:val="222222"/>
          <w:sz w:val="24"/>
          <w:szCs w:val="24"/>
          <w:lang w:val="en-IN" w:bidi="gu-IN"/>
        </w:rPr>
        <w:t xml:space="preserve"> for 6 months. The Runners-up Team shall win a cash prize of </w:t>
      </w:r>
      <w:proofErr w:type="spellStart"/>
      <w:r w:rsidRPr="002407CE">
        <w:rPr>
          <w:rFonts w:ascii="Arial" w:eastAsia="Times New Roman" w:hAnsi="Arial" w:cs="Arial"/>
          <w:color w:val="222222"/>
          <w:sz w:val="24"/>
          <w:szCs w:val="24"/>
          <w:lang w:val="en-IN" w:bidi="gu-IN"/>
        </w:rPr>
        <w:t>Rs</w:t>
      </w:r>
      <w:proofErr w:type="spellEnd"/>
      <w:r w:rsidRPr="002407CE">
        <w:rPr>
          <w:rFonts w:ascii="Arial" w:eastAsia="Times New Roman" w:hAnsi="Arial" w:cs="Arial"/>
          <w:color w:val="222222"/>
          <w:sz w:val="24"/>
          <w:szCs w:val="24"/>
          <w:lang w:val="en-IN" w:bidi="gu-IN"/>
        </w:rPr>
        <w:t xml:space="preserve">. 25,000, a trophy, merit certificates and books sponsored by </w:t>
      </w:r>
      <w:proofErr w:type="spellStart"/>
      <w:r w:rsidRPr="002407CE">
        <w:rPr>
          <w:rFonts w:ascii="Arial" w:eastAsia="Times New Roman" w:hAnsi="Arial" w:cs="Arial"/>
          <w:color w:val="222222"/>
          <w:sz w:val="24"/>
          <w:szCs w:val="24"/>
          <w:lang w:val="en-IN" w:bidi="gu-IN"/>
        </w:rPr>
        <w:t>Finsec</w:t>
      </w:r>
      <w:proofErr w:type="spellEnd"/>
      <w:r w:rsidRPr="002407CE">
        <w:rPr>
          <w:rFonts w:ascii="Arial" w:eastAsia="Times New Roman" w:hAnsi="Arial" w:cs="Arial"/>
          <w:color w:val="222222"/>
          <w:sz w:val="24"/>
          <w:szCs w:val="24"/>
          <w:lang w:val="en-IN" w:bidi="gu-IN"/>
        </w:rPr>
        <w:t xml:space="preserve"> Law Advisors. The other titles up for grabs are ‘Best Orator (Preliminary Rounds)’, ‘Best Orator (Final Round)’, ‘Best Written Submissions’ and ‘Best Researcher’. Given the high quality of adjudication, as well as interest garnered from across the country in this arena of law, it is expected that the Moot shall continue to grow in the future editions as well. </w:t>
      </w:r>
    </w:p>
    <w:p w:rsidR="009F3686" w:rsidRDefault="009F3686"/>
    <w:sectPr w:rsidR="009F3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7CE"/>
    <w:rsid w:val="002407CE"/>
    <w:rsid w:val="009F3686"/>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7B0C7-EF43-4336-B4A5-0A8D33869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240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31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gnlu</dc:creator>
  <cp:keywords/>
  <dc:description/>
  <cp:lastModifiedBy>gnlu</cp:lastModifiedBy>
  <cp:revision>1</cp:revision>
  <dcterms:created xsi:type="dcterms:W3CDTF">2018-09-07T09:50:00Z</dcterms:created>
  <dcterms:modified xsi:type="dcterms:W3CDTF">2018-09-07T09:51:00Z</dcterms:modified>
</cp:coreProperties>
</file>